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11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Језике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 градива из глаголских облика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су се подсетили глаголских времена за исказивање садашњости, будућности и прошлости.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 ће бити у стању да разликује глаголска времена.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разликовати просте и сложене глаголске облике.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исказују прошлост на различите начине.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решавање проблема, демонстративна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табла, креда, уџбеник, радна свеска, пројектор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обнавља са ученицима граматичке категорије глагола. Ученици наизменично одговарају на постављена питања.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Ученици решавају задатке које наставник исписује на табли. Смењују се и свако решава по један задатак пред таблом, уз наставничку сугестију или сугестију осталих ученика у одељењу.</w:t>
            </w:r>
          </w:p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демонстрира на пројектору табелу са сажетим подацима за систематизацију, наглашавајући ученицима значај претходног знања за наставне јединице које ће уследити. Задаје домаћи задатак из радне свеске.</w:t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5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6E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nNCvO9idq8irwtKnHoF+I9Ay2g==">CgMxLjA4AHIhMW9CLUpucEQxTVJpZGNhMVZ6NUJJSVBfQUM1M1d4WEpG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